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35B86B" w14:textId="529B7FE3" w:rsidR="002A1B5A" w:rsidRPr="0056773F" w:rsidRDefault="00EA3387" w:rsidP="000F756A">
      <w:pPr>
        <w:spacing w:line="276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6773F">
        <w:rPr>
          <w:rFonts w:ascii="Open Sans" w:hAnsi="Open Sans" w:cs="Open Sans"/>
          <w:b/>
          <w:sz w:val="20"/>
          <w:szCs w:val="20"/>
        </w:rPr>
        <w:t xml:space="preserve">Getting to Know the ELA Standards: </w:t>
      </w:r>
    </w:p>
    <w:p w14:paraId="27F085D0" w14:textId="561C58CE" w:rsidR="00EA3387" w:rsidRPr="0056773F" w:rsidRDefault="00EA3387" w:rsidP="000F756A">
      <w:pPr>
        <w:spacing w:line="276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6773F">
        <w:rPr>
          <w:rFonts w:ascii="Open Sans" w:hAnsi="Open Sans" w:cs="Open Sans"/>
          <w:b/>
          <w:sz w:val="20"/>
          <w:szCs w:val="20"/>
        </w:rPr>
        <w:t>A Reflection on Content and District Practice</w:t>
      </w:r>
    </w:p>
    <w:p w14:paraId="566F2620" w14:textId="19A64889" w:rsidR="00BA37D0" w:rsidRPr="0056773F" w:rsidRDefault="00BA37D0" w:rsidP="000F756A">
      <w:pPr>
        <w:spacing w:line="276" w:lineRule="auto"/>
        <w:jc w:val="center"/>
        <w:rPr>
          <w:rFonts w:ascii="Open Sans" w:hAnsi="Open Sans" w:cs="Open Sans"/>
          <w:sz w:val="20"/>
          <w:szCs w:val="20"/>
        </w:rPr>
      </w:pPr>
    </w:p>
    <w:tbl>
      <w:tblPr>
        <w:tblStyle w:val="TableGrid"/>
        <w:tblW w:w="9899" w:type="dxa"/>
        <w:jc w:val="center"/>
        <w:tblLook w:val="04A0" w:firstRow="1" w:lastRow="0" w:firstColumn="1" w:lastColumn="0" w:noHBand="0" w:noVBand="1"/>
      </w:tblPr>
      <w:tblGrid>
        <w:gridCol w:w="4407"/>
        <w:gridCol w:w="5492"/>
      </w:tblGrid>
      <w:tr w:rsidR="00726380" w:rsidRPr="0056773F" w14:paraId="6E0B0284" w14:textId="77777777" w:rsidTr="000F756A">
        <w:trPr>
          <w:trHeight w:val="342"/>
          <w:jc w:val="center"/>
        </w:trPr>
        <w:tc>
          <w:tcPr>
            <w:tcW w:w="4407" w:type="dxa"/>
          </w:tcPr>
          <w:p w14:paraId="3E2C57A2" w14:textId="71C39AE8" w:rsidR="00726380" w:rsidRPr="0056773F" w:rsidRDefault="0056773F" w:rsidP="000F756A">
            <w:pPr>
              <w:spacing w:before="120" w:line="276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Questions for Reflection</w:t>
            </w:r>
          </w:p>
        </w:tc>
        <w:tc>
          <w:tcPr>
            <w:tcW w:w="5492" w:type="dxa"/>
          </w:tcPr>
          <w:p w14:paraId="462AABBB" w14:textId="166958AB" w:rsidR="00726380" w:rsidRPr="0056773F" w:rsidRDefault="00726380" w:rsidP="000F756A">
            <w:pPr>
              <w:spacing w:before="120" w:line="276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6773F">
              <w:rPr>
                <w:rFonts w:ascii="Open Sans" w:hAnsi="Open Sans" w:cs="Open Sans"/>
                <w:b/>
                <w:sz w:val="20"/>
                <w:szCs w:val="20"/>
              </w:rPr>
              <w:t>Notes</w:t>
            </w:r>
          </w:p>
        </w:tc>
      </w:tr>
      <w:tr w:rsidR="00726380" w:rsidRPr="0056773F" w14:paraId="50312BBC" w14:textId="77777777" w:rsidTr="0091595C">
        <w:trPr>
          <w:trHeight w:val="3640"/>
          <w:jc w:val="center"/>
        </w:trPr>
        <w:tc>
          <w:tcPr>
            <w:tcW w:w="4407" w:type="dxa"/>
          </w:tcPr>
          <w:p w14:paraId="09679C13" w14:textId="7B4B9CE3" w:rsidR="00726380" w:rsidRPr="0056773F" w:rsidRDefault="00726380" w:rsidP="000F756A">
            <w:pPr>
              <w:spacing w:before="120"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56773F">
              <w:rPr>
                <w:rFonts w:ascii="Open Sans" w:hAnsi="Open Sans" w:cs="Open Sans"/>
                <w:i/>
                <w:sz w:val="20"/>
                <w:szCs w:val="20"/>
              </w:rPr>
              <w:t>Foundational Literacy</w:t>
            </w:r>
            <w:r w:rsidR="000F756A" w:rsidRPr="0056773F">
              <w:rPr>
                <w:rFonts w:ascii="Open Sans" w:hAnsi="Open Sans" w:cs="Open Sans"/>
                <w:sz w:val="20"/>
                <w:szCs w:val="20"/>
              </w:rPr>
              <w:t xml:space="preserve"> and </w:t>
            </w:r>
            <w:r w:rsidR="000F756A" w:rsidRPr="0056773F">
              <w:rPr>
                <w:rFonts w:ascii="Open Sans" w:hAnsi="Open Sans" w:cs="Open Sans"/>
                <w:i/>
                <w:sz w:val="20"/>
                <w:szCs w:val="20"/>
              </w:rPr>
              <w:t>Language</w:t>
            </w:r>
            <w:r w:rsidR="000F756A" w:rsidRPr="0056773F">
              <w:rPr>
                <w:rFonts w:ascii="Open Sans" w:hAnsi="Open Sans" w:cs="Open Sans"/>
                <w:sz w:val="20"/>
                <w:szCs w:val="20"/>
              </w:rPr>
              <w:t>:</w:t>
            </w:r>
          </w:p>
          <w:p w14:paraId="67741957" w14:textId="77777777" w:rsidR="000F756A" w:rsidRPr="0056773F" w:rsidRDefault="000F756A" w:rsidP="000F756A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56773F">
              <w:rPr>
                <w:rFonts w:ascii="Open Sans" w:hAnsi="Open Sans" w:cs="Open Sans"/>
                <w:sz w:val="20"/>
                <w:szCs w:val="20"/>
              </w:rPr>
              <w:t xml:space="preserve">Why is it important for both the Foundational Literacy Standards and Language Standards to be taught in an integrated manner? </w:t>
            </w:r>
          </w:p>
          <w:p w14:paraId="32A504F1" w14:textId="77777777" w:rsidR="000F756A" w:rsidRPr="0056773F" w:rsidRDefault="000F756A" w:rsidP="000F756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1BCAAFB0" w14:textId="13EDC8DC" w:rsidR="00726380" w:rsidRPr="0056773F" w:rsidRDefault="000F756A" w:rsidP="000F756A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56773F">
              <w:rPr>
                <w:rFonts w:ascii="Open Sans" w:hAnsi="Open Sans" w:cs="Open Sans"/>
                <w:sz w:val="20"/>
                <w:szCs w:val="20"/>
              </w:rPr>
              <w:t xml:space="preserve">How does the integration of standards strengthen students’ continuing literacy development? </w:t>
            </w:r>
          </w:p>
        </w:tc>
        <w:tc>
          <w:tcPr>
            <w:tcW w:w="5492" w:type="dxa"/>
          </w:tcPr>
          <w:p w14:paraId="49C2C5F5" w14:textId="15CA7DCE" w:rsidR="00726380" w:rsidRPr="0056773F" w:rsidRDefault="00726380" w:rsidP="000F756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26380" w:rsidRPr="0056773F" w14:paraId="189F62C7" w14:textId="77777777" w:rsidTr="0091595C">
        <w:trPr>
          <w:trHeight w:val="3640"/>
          <w:jc w:val="center"/>
        </w:trPr>
        <w:tc>
          <w:tcPr>
            <w:tcW w:w="4407" w:type="dxa"/>
          </w:tcPr>
          <w:p w14:paraId="0BE3DA71" w14:textId="0E8FE5AD" w:rsidR="00726380" w:rsidRPr="0056773F" w:rsidRDefault="00726380" w:rsidP="000F756A">
            <w:pPr>
              <w:spacing w:before="120"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56773F">
              <w:rPr>
                <w:rFonts w:ascii="Open Sans" w:hAnsi="Open Sans" w:cs="Open Sans"/>
                <w:i/>
                <w:sz w:val="20"/>
                <w:szCs w:val="20"/>
              </w:rPr>
              <w:t>Reading</w:t>
            </w:r>
            <w:r w:rsidRPr="0056773F">
              <w:rPr>
                <w:rFonts w:ascii="Open Sans" w:hAnsi="Open Sans" w:cs="Open Sans"/>
                <w:sz w:val="20"/>
                <w:szCs w:val="20"/>
              </w:rPr>
              <w:t>:</w:t>
            </w:r>
          </w:p>
          <w:p w14:paraId="73971C27" w14:textId="504F29D0" w:rsidR="000F756A" w:rsidRPr="0056773F" w:rsidRDefault="00C177E1" w:rsidP="000F75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How do reading expectations progress through the grade bands?</w:t>
            </w:r>
            <w:bookmarkStart w:id="0" w:name="_GoBack"/>
            <w:bookmarkEnd w:id="0"/>
          </w:p>
          <w:p w14:paraId="70E116D7" w14:textId="77777777" w:rsidR="000F756A" w:rsidRPr="0056773F" w:rsidRDefault="000F756A" w:rsidP="000F756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75CF3D90" w14:textId="3422416F" w:rsidR="00726380" w:rsidRPr="0056773F" w:rsidRDefault="000F756A" w:rsidP="0056773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56773F">
              <w:rPr>
                <w:rFonts w:ascii="Open Sans" w:hAnsi="Open Sans" w:cs="Open Sans"/>
                <w:sz w:val="20"/>
                <w:szCs w:val="20"/>
              </w:rPr>
              <w:t xml:space="preserve">In what ways can instruction be designed to provide students with a wide range </w:t>
            </w:r>
            <w:r w:rsidR="0056773F">
              <w:rPr>
                <w:rFonts w:ascii="Open Sans" w:hAnsi="Open Sans" w:cs="Open Sans"/>
                <w:sz w:val="20"/>
                <w:szCs w:val="20"/>
              </w:rPr>
              <w:t xml:space="preserve">of experiences </w:t>
            </w:r>
            <w:r w:rsidRPr="0056773F">
              <w:rPr>
                <w:rFonts w:ascii="Open Sans" w:hAnsi="Open Sans" w:cs="Open Sans"/>
                <w:sz w:val="20"/>
                <w:szCs w:val="20"/>
              </w:rPr>
              <w:t>in text variety, complexity, and length?</w:t>
            </w:r>
          </w:p>
        </w:tc>
        <w:tc>
          <w:tcPr>
            <w:tcW w:w="5492" w:type="dxa"/>
          </w:tcPr>
          <w:p w14:paraId="2A79AAEF" w14:textId="102799DD" w:rsidR="00726380" w:rsidRPr="0056773F" w:rsidRDefault="00726380" w:rsidP="000F756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26380" w:rsidRPr="0056773F" w14:paraId="32F3D028" w14:textId="77777777" w:rsidTr="0091595C">
        <w:trPr>
          <w:trHeight w:val="3640"/>
          <w:jc w:val="center"/>
        </w:trPr>
        <w:tc>
          <w:tcPr>
            <w:tcW w:w="4407" w:type="dxa"/>
          </w:tcPr>
          <w:p w14:paraId="710F8E3D" w14:textId="21CBE4A9" w:rsidR="00726380" w:rsidRPr="0056773F" w:rsidRDefault="00726380" w:rsidP="000F756A">
            <w:pPr>
              <w:spacing w:before="120"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56773F">
              <w:rPr>
                <w:rFonts w:ascii="Open Sans" w:hAnsi="Open Sans" w:cs="Open Sans"/>
                <w:i/>
                <w:sz w:val="20"/>
                <w:szCs w:val="20"/>
              </w:rPr>
              <w:t>Speaking &amp; Listening</w:t>
            </w:r>
            <w:r w:rsidR="000F756A" w:rsidRPr="0056773F">
              <w:rPr>
                <w:rFonts w:ascii="Open Sans" w:hAnsi="Open Sans" w:cs="Open Sans"/>
                <w:sz w:val="20"/>
                <w:szCs w:val="20"/>
              </w:rPr>
              <w:t xml:space="preserve"> and </w:t>
            </w:r>
            <w:r w:rsidR="000F756A" w:rsidRPr="0056773F">
              <w:rPr>
                <w:rFonts w:ascii="Open Sans" w:hAnsi="Open Sans" w:cs="Open Sans"/>
                <w:i/>
                <w:sz w:val="20"/>
                <w:szCs w:val="20"/>
              </w:rPr>
              <w:t>Writing</w:t>
            </w:r>
            <w:r w:rsidR="000F756A" w:rsidRPr="0056773F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</w:p>
          <w:p w14:paraId="2D65982F" w14:textId="77777777" w:rsidR="000F756A" w:rsidRPr="0056773F" w:rsidRDefault="000F756A" w:rsidP="000F75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56773F">
              <w:rPr>
                <w:rFonts w:ascii="Open Sans" w:hAnsi="Open Sans" w:cs="Open Sans"/>
                <w:sz w:val="20"/>
                <w:szCs w:val="20"/>
              </w:rPr>
              <w:t xml:space="preserve">How do the Speaking and Listening standards support the other strands? </w:t>
            </w:r>
          </w:p>
          <w:p w14:paraId="607387B7" w14:textId="77777777" w:rsidR="000F756A" w:rsidRPr="0056773F" w:rsidRDefault="000F756A" w:rsidP="000F756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2D8BFC3F" w14:textId="77777777" w:rsidR="000F756A" w:rsidRPr="0056773F" w:rsidRDefault="000F756A" w:rsidP="000F75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56773F">
              <w:rPr>
                <w:rFonts w:ascii="Open Sans" w:hAnsi="Open Sans" w:cs="Open Sans"/>
                <w:sz w:val="20"/>
                <w:szCs w:val="20"/>
              </w:rPr>
              <w:t>What role does oral language play in literacy development?</w:t>
            </w:r>
          </w:p>
          <w:p w14:paraId="62EB6FC1" w14:textId="77777777" w:rsidR="000F756A" w:rsidRPr="0056773F" w:rsidRDefault="000F756A" w:rsidP="000F756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359D1880" w14:textId="5566B67C" w:rsidR="00726380" w:rsidRPr="0056773F" w:rsidRDefault="000F756A" w:rsidP="000F75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56773F">
              <w:rPr>
                <w:rFonts w:ascii="Open Sans" w:hAnsi="Open Sans" w:cs="Open Sans"/>
                <w:sz w:val="20"/>
                <w:szCs w:val="20"/>
              </w:rPr>
              <w:t>How does development in students’ writing abilities enhance their reading comprehension?</w:t>
            </w:r>
          </w:p>
        </w:tc>
        <w:tc>
          <w:tcPr>
            <w:tcW w:w="5492" w:type="dxa"/>
          </w:tcPr>
          <w:p w14:paraId="66C1C6C8" w14:textId="77777777" w:rsidR="00726380" w:rsidRPr="0056773F" w:rsidRDefault="00726380" w:rsidP="000F756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1168D05" w14:textId="5A467A8A" w:rsidR="00BA37D0" w:rsidRPr="00BA37D0" w:rsidRDefault="000F756A" w:rsidP="000F756A">
      <w:pPr>
        <w:spacing w:line="276" w:lineRule="auto"/>
      </w:pPr>
      <w:r w:rsidRPr="00BA37D0"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514A4518" wp14:editId="62494CD8">
            <wp:simplePos x="0" y="0"/>
            <wp:positionH relativeFrom="column">
              <wp:posOffset>5055870</wp:posOffset>
            </wp:positionH>
            <wp:positionV relativeFrom="paragraph">
              <wp:posOffset>224790</wp:posOffset>
            </wp:positionV>
            <wp:extent cx="1056516" cy="574040"/>
            <wp:effectExtent l="0" t="0" r="1079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N-Dept-of-Education-ColorPMS1-300x16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516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A37D0" w:rsidRPr="00BA37D0" w:rsidSect="007E3640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29EDA" w14:textId="77777777" w:rsidR="000F28F9" w:rsidRDefault="000F28F9" w:rsidP="00304920">
      <w:r>
        <w:separator/>
      </w:r>
    </w:p>
  </w:endnote>
  <w:endnote w:type="continuationSeparator" w:id="0">
    <w:p w14:paraId="3D87B7A2" w14:textId="77777777" w:rsidR="000F28F9" w:rsidRDefault="000F28F9" w:rsidP="00304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8B9BD" w14:textId="77777777" w:rsidR="00304920" w:rsidRDefault="00304920" w:rsidP="00B02952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925BCE" w14:textId="77777777" w:rsidR="00304920" w:rsidRDefault="00304920" w:rsidP="0030492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E1D0C" w14:textId="77777777" w:rsidR="00304920" w:rsidRDefault="00304920" w:rsidP="0030492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1667D" w14:textId="77777777" w:rsidR="000F28F9" w:rsidRDefault="000F28F9" w:rsidP="00304920">
      <w:r>
        <w:separator/>
      </w:r>
    </w:p>
  </w:footnote>
  <w:footnote w:type="continuationSeparator" w:id="0">
    <w:p w14:paraId="1569926B" w14:textId="77777777" w:rsidR="000F28F9" w:rsidRDefault="000F28F9" w:rsidP="00304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EFD"/>
    <w:multiLevelType w:val="hybridMultilevel"/>
    <w:tmpl w:val="BA7830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4AE3"/>
    <w:multiLevelType w:val="hybridMultilevel"/>
    <w:tmpl w:val="7592E8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BF7967"/>
    <w:multiLevelType w:val="hybridMultilevel"/>
    <w:tmpl w:val="87C06534"/>
    <w:lvl w:ilvl="0" w:tplc="1592C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3EE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8CB1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3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E8D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8B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CC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22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B63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383EAE"/>
    <w:multiLevelType w:val="hybridMultilevel"/>
    <w:tmpl w:val="BC28CC30"/>
    <w:lvl w:ilvl="0" w:tplc="F73E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4A18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4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E5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443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4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86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8D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C8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F2688F"/>
    <w:multiLevelType w:val="hybridMultilevel"/>
    <w:tmpl w:val="E3360AAE"/>
    <w:lvl w:ilvl="0" w:tplc="1DA6B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769F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A5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46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6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0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44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AE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EB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BB44D9"/>
    <w:multiLevelType w:val="hybridMultilevel"/>
    <w:tmpl w:val="17708A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3F685C"/>
    <w:multiLevelType w:val="hybridMultilevel"/>
    <w:tmpl w:val="B85C30E4"/>
    <w:lvl w:ilvl="0" w:tplc="EF5A0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4D5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4E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0A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B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44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88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E8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AB31AB2"/>
    <w:multiLevelType w:val="hybridMultilevel"/>
    <w:tmpl w:val="9E50DF4C"/>
    <w:lvl w:ilvl="0" w:tplc="ED044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A2E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AD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E63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259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BEA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A1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B03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6E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3BC3CF0"/>
    <w:multiLevelType w:val="hybridMultilevel"/>
    <w:tmpl w:val="05889A48"/>
    <w:lvl w:ilvl="0" w:tplc="4F280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4E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8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5EC6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2A1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E080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A09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FCF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A15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387"/>
    <w:rsid w:val="0008339C"/>
    <w:rsid w:val="000F28F9"/>
    <w:rsid w:val="000F756A"/>
    <w:rsid w:val="00161D88"/>
    <w:rsid w:val="001A03F2"/>
    <w:rsid w:val="00207708"/>
    <w:rsid w:val="00274C69"/>
    <w:rsid w:val="002A1B5A"/>
    <w:rsid w:val="00304920"/>
    <w:rsid w:val="00333CFE"/>
    <w:rsid w:val="00426F83"/>
    <w:rsid w:val="0056773F"/>
    <w:rsid w:val="00726380"/>
    <w:rsid w:val="007E3640"/>
    <w:rsid w:val="0091595C"/>
    <w:rsid w:val="009E165D"/>
    <w:rsid w:val="00B02952"/>
    <w:rsid w:val="00BA37D0"/>
    <w:rsid w:val="00C04F99"/>
    <w:rsid w:val="00C177E1"/>
    <w:rsid w:val="00C553A2"/>
    <w:rsid w:val="00EA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4F2A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63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638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049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920"/>
  </w:style>
  <w:style w:type="character" w:styleId="PageNumber">
    <w:name w:val="page number"/>
    <w:basedOn w:val="DefaultParagraphFont"/>
    <w:uiPriority w:val="99"/>
    <w:semiHidden/>
    <w:unhideWhenUsed/>
    <w:rsid w:val="00304920"/>
  </w:style>
  <w:style w:type="paragraph" w:styleId="Header">
    <w:name w:val="header"/>
    <w:basedOn w:val="Normal"/>
    <w:link w:val="HeaderChar"/>
    <w:uiPriority w:val="99"/>
    <w:unhideWhenUsed/>
    <w:rsid w:val="000F7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7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0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55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98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2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5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30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890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6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7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8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12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Bethany Fillers</dc:creator>
  <cp:keywords/>
  <dc:description/>
  <cp:lastModifiedBy>Meghan Curran</cp:lastModifiedBy>
  <cp:revision>3</cp:revision>
  <dcterms:created xsi:type="dcterms:W3CDTF">2017-01-13T23:50:00Z</dcterms:created>
  <dcterms:modified xsi:type="dcterms:W3CDTF">2017-01-18T22:26:00Z</dcterms:modified>
</cp:coreProperties>
</file>